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80" w:before="120"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36"/>
          <w:szCs w:val="36"/>
        </w:rPr>
      </w:pPr>
      <w:bookmarkStart w:colFirst="0" w:colLast="0" w:name="_waiqevkgukeh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Corso TECNICO FEDERALE di 1° GRADO e TECNICO YOUNG 2026 - LOMBARDIA</w:t>
      </w:r>
    </w:p>
    <w:p w:rsidR="00000000" w:rsidDel="00000000" w:rsidP="00000000" w:rsidRDefault="00000000" w:rsidRPr="00000000" w14:paraId="00000002">
      <w:pPr>
        <w:spacing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FISO Comitato Lombardia organizza nei mesi di gennaio e febbraio 2026 un corso per il conseguimento della qualifica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Tecnico federale di 1° grado e Tecnico Young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Com’è noto, il tecnico di primo grado FISO ha il compito di promuovere la cultura e la pratica dell’orienteering, di tenere corsi base, ai giovani, anche presso Istituti scolastici o Enti di promozione sportiva. Il Tecnico Federale di 1° grado opera in ambito non agonistico in tutte le attività divulgative dell'orienteering: corsi per neofiti, attività scolastica e manifestazioni a carattere promozionale.</w:t>
      </w:r>
    </w:p>
    <w:p w:rsidR="00000000" w:rsidDel="00000000" w:rsidP="00000000" w:rsidRDefault="00000000" w:rsidRPr="00000000" w14:paraId="00000005">
      <w:pPr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si svolgerà nei giorni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10-11-31 gennaio e 1 febbraio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avrà una durata totale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28 ore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sarà tenuto da FRANCESCO GIANDOMENICO, formatore di 3° grado FISO, con il supporto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GIANBATTISTA RAVASIO e ALESSANDRA GARIBOLDI,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istruttori di 2° grado FISO.</w:t>
      </w:r>
    </w:p>
    <w:p w:rsidR="00000000" w:rsidDel="00000000" w:rsidP="00000000" w:rsidRDefault="00000000" w:rsidRPr="00000000" w14:paraId="00000007">
      <w:pPr>
        <w:pStyle w:val="Heading3"/>
        <w:spacing w:before="28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0"/>
        </w:rPr>
      </w:pPr>
      <w:bookmarkStart w:colFirst="0" w:colLast="0" w:name="_g4z84fg1ajtv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Requisiti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è aperto a tutti i tesserati FISO che hanno compiuto almeno 16 anni. Per la partecipazione all’esame, sarà necessario soddisfare tutti i requisiti previsti dal Regolamento Quadri Tecnici.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l’ammissione all’esame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Tecnico Federale di 1° grado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è necessario: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compiuto il 18° anno di età;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tesserato FISO;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seguito il corso di preparazione;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partecipato ad almeno 10 gare di orienteering (5 gare di bosco e 5 di centro storico, anche di 1° livello).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l’ammissione all’esame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Tecnico Young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necessario: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compiuto il 16° anno di età;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tesserato FISO;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seguito il corso di preparazione;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 partecipato ad almeno 10 gare di orienteering (5 gare di bosco e 5 di centro storico, anche di 1° livello).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before="28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0"/>
        </w:rPr>
      </w:pPr>
      <w:bookmarkStart w:colFirst="0" w:colLast="0" w:name="_2xajyhn53fr9" w:id="2"/>
      <w:bookmarkEnd w:id="2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Argomenti trattati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Compiti e attività del tecnico di 1° grado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portata educativa dell’orienteering e il suo valore interdisciplinare nella scuola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Orienteering come sport (CO, MTBO, SCIO, TRAILO)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Attività didattiche legate all’orienteering (centri storici a tema, percorsi naturalistici,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orienteering fotografico, abbinamento con il nordic walking, ecc.)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Forme di gioco orienteering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Tecniche di orientamento (progressione didattica):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carta da orienteering: colori e simboli, la scala di riduzione;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piegamento della carta e tenuta del segno col pollice;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orientamento della carta con il confronto carta-terreno e con la bussola;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navigazione elementare: lungo linee di conduzione e con orientamento grossolano a vista;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uso della bussola nella marcia all’azimut;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orientamento fine per riferimenti ravvicinati e successivi;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comprensione delle curve di livello e navigazione sulle forme del terreno;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Orienteering di precisione (TRAILO)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Organizzazione delle gare scolastiche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Cenni di tracciamento di percorsi (scolastici, introduzione all’agonismo) e adattamento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delle difficoltà al livello dell’utenza.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Educazione ambientale</w:t>
      </w:r>
    </w:p>
    <w:p w:rsidR="00000000" w:rsidDel="00000000" w:rsidP="00000000" w:rsidRDefault="00000000" w:rsidRPr="00000000" w14:paraId="0000002C">
      <w:pPr>
        <w:spacing w:line="240" w:lineRule="auto"/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before="280" w:line="240" w:lineRule="auto"/>
        <w:ind w:left="567" w:firstLine="0"/>
        <w:jc w:val="center"/>
        <w:rPr>
          <w:rFonts w:ascii="Century Gothic" w:cs="Century Gothic" w:eastAsia="Century Gothic" w:hAnsi="Century Gothic"/>
          <w:b w:val="1"/>
          <w:bCs w:val="1"/>
          <w:color w:val="000000"/>
        </w:rPr>
      </w:pPr>
      <w:bookmarkStart w:colFirst="0" w:colLast="0" w:name="_vzu72nyisrt5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Programma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corso sarà così suddiviso:</w:t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1° e 2° giornata teorica e pratica (8h + 8h)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 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Sabato  10/01/2026 dalle 9:00 alle 17:00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Domenica 11/01/2026 dalle 9:00 alle 17:00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Luogo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Sala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Palazzetto dello Sport "Ezio Perego"</w:t>
      </w:r>
      <w:r w:rsidDel="00000000" w:rsidR="00000000" w:rsidRPr="00000000">
        <w:rPr>
          <w:rFonts w:ascii="Roboto" w:cs="Roboto" w:eastAsia="Roboto" w:hAnsi="Roboto"/>
          <w:color w:val="1f1f1f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Besana B. (MB).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3° e 4° giornata teorica e pratica pratica + esame (8h + 4h + 4h):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Sabato 31/01/2026 dalle 09:00 alle 17:00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Domenica 01/02/2026  dalle 09:00 alle 13:00 (corso) e dalle 13 alle 17:00 (esame).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Luogo: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Sala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Palazzetto dello Sport "Ezio Perego"</w:t>
      </w:r>
      <w:r w:rsidDel="00000000" w:rsidR="00000000" w:rsidRPr="00000000">
        <w:rPr>
          <w:rFonts w:ascii="Roboto" w:cs="Roboto" w:eastAsia="Roboto" w:hAnsi="Roboto"/>
          <w:color w:val="1f1f1f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Besana B. (MB).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Maggiori dettagli verranno forniti successivamente agli iscritti al corso.</w:t>
      </w:r>
    </w:p>
    <w:p w:rsidR="00000000" w:rsidDel="00000000" w:rsidP="00000000" w:rsidRDefault="00000000" w:rsidRPr="00000000" w14:paraId="0000003A">
      <w:pPr>
        <w:pStyle w:val="Heading3"/>
        <w:spacing w:before="28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0"/>
        </w:rPr>
      </w:pPr>
      <w:bookmarkStart w:colFirst="0" w:colLast="0" w:name="_j1drtx6b39ng" w:id="4"/>
      <w:bookmarkEnd w:id="4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Esame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Gli esami per l’inquadramento nel ruolo di Tecnico di 1° Grado sono affidati ad una commissione composta da tre Tecnici (almeno un Istruttore di 2° Grado), nominati dall'Organo FISO di competenza.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L’esame consiste in una prova pratica, una prova di tracciamento di percorsi ed una prova orale.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prova pratica, per verificare le effettive capacità tecnico orientistiche del candidato;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prova di tracciamento, per verificare le capacità del candidato di predisporre un percorso adeguato alle capacità degli allievi;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prova orale: discussione della prova pratica e della prova di tracciamento effettuata.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Maggiori dettagli verranno forniti durante il corso.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spacing w:before="28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0"/>
        </w:rPr>
      </w:pPr>
      <w:bookmarkStart w:colFirst="0" w:colLast="0" w:name="_cnd2wmuwfd3g" w:id="5"/>
      <w:bookmarkEnd w:id="5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Iscrizioni e costi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L’iscrizione al corso si effettuerà entro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Mercoledì 7 gennaio,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compilando il modulo Google a questo link: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https://forms.gle/X815ATfRGDa9xdso7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L’ammissione al corso sarà confermata per mail al candidato a seguito della verifica dei criteri di ammissione come precedentemente indicati.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quota di iscrizione è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80€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comprende l’iscrizione al corso e l’iscrizione all’esame. Altre eventuali spese (trasporti, vitto, alloggio, iscrizione facoltativa alle gare) non sono incluse e saranno a carico del partecipante. Per i tesserati a società Lombarde sarà previsto invece il prezzo agevolato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60€.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pagamento va effettuato tramite bonifico alle seguenti coordinate: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Intestatario: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FEDERAZIONE ITALIANA SPORT ORIENTAMENTO COMITATO LOMBARDIA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IBAN: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  <w:rtl w:val="0"/>
        </w:rPr>
        <w:t xml:space="preserve">IT48G0306909606100000186537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E’ possibile e suggerito effettuare bonifici di gruppo in caso di più iscritti della stessa società. Si richiede, inoltre, di inviare l’attestazione del bonifico effettuato all’indirizzo e-mail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formazione@fisolombardia.it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" w:top="1440" w:left="1440" w:right="1440" w:header="720" w:footer="403.200000000000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tabs>
        <w:tab w:val="center" w:leader="none" w:pos="3490"/>
      </w:tabs>
      <w:jc w:val="center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ageBreakBefore w:val="0"/>
      <w:tabs>
        <w:tab w:val="center" w:leader="none" w:pos="3490"/>
      </w:tabs>
      <w:jc w:val="left"/>
      <w:rPr>
        <w:color w:val="434343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ageBreakBefore w:val="0"/>
      <w:tabs>
        <w:tab w:val="center" w:leader="none" w:pos="3490"/>
      </w:tabs>
      <w:jc w:val="center"/>
      <w:rPr>
        <w:rFonts w:ascii="Times New Roman" w:cs="Times New Roman" w:eastAsia="Times New Roman" w:hAnsi="Times New Roman"/>
        <w:color w:val="434343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  <w:rtl w:val="0"/>
      </w:rPr>
      <w:t xml:space="preserve">FISO - Comitato Lombardia</w:t>
    </w:r>
  </w:p>
  <w:p w:rsidR="00000000" w:rsidDel="00000000" w:rsidP="00000000" w:rsidRDefault="00000000" w:rsidRPr="00000000" w14:paraId="00000059">
    <w:pPr>
      <w:pageBreakBefore w:val="0"/>
      <w:jc w:val="center"/>
      <w:rPr>
        <w:rFonts w:ascii="Times New Roman" w:cs="Times New Roman" w:eastAsia="Times New Roman" w:hAnsi="Times New Roman"/>
        <w:color w:val="434343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  <w:rtl w:val="0"/>
      </w:rPr>
      <w:t xml:space="preserve">Via G.B. Piranesi, 46 - 20137 Milano </w:t>
    </w:r>
  </w:p>
  <w:p w:rsidR="00000000" w:rsidDel="00000000" w:rsidP="00000000" w:rsidRDefault="00000000" w:rsidRPr="00000000" w14:paraId="0000005A">
    <w:pPr>
      <w:pageBreakBefore w:val="0"/>
      <w:jc w:val="center"/>
      <w:rPr>
        <w:rFonts w:ascii="Times New Roman" w:cs="Times New Roman" w:eastAsia="Times New Roman" w:hAnsi="Times New Roman"/>
        <w:color w:val="434343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  <w:rtl w:val="0"/>
      </w:rPr>
      <w:t xml:space="preserve">https://www.fisolombardia.it - </w:t>
    </w:r>
    <w:r w:rsidDel="00000000" w:rsidR="00000000" w:rsidRPr="00000000">
      <w:rPr>
        <w:color w:val="434343"/>
        <w:sz w:val="18"/>
        <w:szCs w:val="18"/>
        <w:rtl w:val="0"/>
      </w:rPr>
      <w:t xml:space="preserve">info@fisolomardia.it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ageBreakBefore w:val="0"/>
      <w:jc w:val="center"/>
      <w:rPr>
        <w:rFonts w:ascii="Times New Roman" w:cs="Times New Roman" w:eastAsia="Times New Roman" w:hAnsi="Times New Roman"/>
        <w:color w:val="434343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  <w:rtl w:val="0"/>
      </w:rPr>
      <w:t xml:space="preserve">P.IVA: 00853510220 - CF: 80023420229</w:t>
    </w:r>
  </w:p>
  <w:p w:rsidR="00000000" w:rsidDel="00000000" w:rsidP="00000000" w:rsidRDefault="00000000" w:rsidRPr="00000000" w14:paraId="0000005C">
    <w:pPr>
      <w:pageBreakBefore w:val="0"/>
      <w:jc w:val="right"/>
      <w:rPr>
        <w:color w:val="434343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color w:val="434343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3490"/>
      </w:tabs>
      <w:rPr>
        <w:color w:val="434343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3490"/>
      </w:tabs>
      <w:jc w:val="center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FISO - Comitato Lombardia</w:t>
    </w:r>
  </w:p>
  <w:p w:rsidR="00000000" w:rsidDel="00000000" w:rsidP="00000000" w:rsidRDefault="00000000" w:rsidRPr="00000000" w14:paraId="0000005F">
    <w:pPr>
      <w:jc w:val="center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Via G.B. Piranesi, 46 - 20137 Milano </w:t>
    </w:r>
  </w:p>
  <w:p w:rsidR="00000000" w:rsidDel="00000000" w:rsidP="00000000" w:rsidRDefault="00000000" w:rsidRPr="00000000" w14:paraId="00000060">
    <w:pPr>
      <w:jc w:val="center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https://www.fisolombardia.it - info@fisolomardia.it</w:t>
    </w:r>
  </w:p>
  <w:p w:rsidR="00000000" w:rsidDel="00000000" w:rsidP="00000000" w:rsidRDefault="00000000" w:rsidRPr="00000000" w14:paraId="00000061">
    <w:pPr>
      <w:pageBreakBefore w:val="0"/>
      <w:jc w:val="center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                       P.IVA: 00853510220 - CF: 80023420229  </w:t>
      <w:tab/>
      <w:tab/>
    </w:r>
  </w:p>
  <w:p w:rsidR="00000000" w:rsidDel="00000000" w:rsidP="00000000" w:rsidRDefault="00000000" w:rsidRPr="00000000" w14:paraId="00000062">
    <w:pPr>
      <w:pageBreakBefore w:val="0"/>
      <w:ind w:left="9025.511811023624" w:firstLine="0"/>
      <w:jc w:val="center"/>
      <w:rPr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ageBreakBefore w:val="0"/>
      <w:ind w:left="8640" w:firstLine="0"/>
      <w:jc w:val="left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3/</w:t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1857375</wp:posOffset>
          </wp:positionH>
          <wp:positionV relativeFrom="page">
            <wp:posOffset>161925</wp:posOffset>
          </wp:positionV>
          <wp:extent cx="4048125" cy="135255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17" r="117" t="0"/>
                  <a:stretch>
                    <a:fillRect/>
                  </a:stretch>
                </pic:blipFill>
                <pic:spPr>
                  <a:xfrm>
                    <a:off x="0" y="0"/>
                    <a:ext cx="4048125" cy="1352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