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831850" cy="831850"/>
            <wp:effectExtent b="0" l="0" r="0" t="0"/>
            <wp:docPr descr="FedOrientamento - Home | Facebook" id="1" name="image1.png"/>
            <a:graphic>
              <a:graphicData uri="http://schemas.openxmlformats.org/drawingml/2006/picture">
                <pic:pic>
                  <pic:nvPicPr>
                    <pic:cNvPr descr="FedOrientamento - Home | Facebook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CORSO ED ESAME PER ALLENATORI 1° GRADO</w:t>
      </w:r>
    </w:p>
    <w:p w:rsidR="00000000" w:rsidDel="00000000" w:rsidP="00000000" w:rsidRDefault="00000000" w:rsidRPr="00000000" w14:paraId="00000003">
      <w:pPr>
        <w:spacing w:after="120" w:before="12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Programma e istruzioni per l’iscrizione</w:t>
      </w:r>
    </w:p>
    <w:p w:rsidR="00000000" w:rsidDel="00000000" w:rsidP="00000000" w:rsidRDefault="00000000" w:rsidRPr="00000000" w14:paraId="00000004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Comitato regionale Lombardia ed il Comitato regionale Friuli-Venezia Giulia della FISO organizzano un 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orso per Allenatori di 1° grado. In questo documento si troveranno le principali informazioni sulle modalità di erogazione del corso, le quote d’iscrizione, le modalità di pagamento e di perfezionamento dell’iscrizione.</w:t>
      </w:r>
    </w:p>
    <w:p w:rsidR="00000000" w:rsidDel="00000000" w:rsidP="00000000" w:rsidRDefault="00000000" w:rsidRPr="00000000" w14:paraId="00000005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si compone di: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120" w:before="120" w:line="259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una parte teorica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 lezioni in videoconferenza tramite piattaforma ZOOM di 3 ore ciascuna, nelle serate di lunedì e mercoledì tra il 09 febbraio e il 16 marzo 2026 compresi, in orario serale dalle ore 20:00 alle 23:00. Al termine di ogni lezione verrà resa disponibile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una registrazione su YouTube. Gli iscritti all’esame che non potranno partecipare alla diretta dovranno inviare un riassunto scritto 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contenuti della serata come attestazione della partecipazione asincrona.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120" w:before="120" w:line="259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una parte pratica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nel fine settimana del 21-22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marzo in Lombardia e durante le vacanze di Pasqua in Friuli-Venezia Giulia; è obbligatoria la frequenza ad almeno uno dei due eventi.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120" w:before="120" w:line="259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tirocinio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presso Società sportive FISO, Comitati o Delegazioni regionali di almeno 20 ore sotto la supervisione di un Allenatore di 2° grado o superiore (tutor).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120" w:before="120" w:line="259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l’esame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fine corso per l’accesso al ruolo di Allenatore di 1° grado verrà svolto il 5/6 settembre 2026 in Friuli-Venezia Giulia ed il 12/13 settembre 2026 a Milano. Potranno essere valutate altre date in caso di iscrizioni molto elevate.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Finalità</w:t>
      </w:r>
    </w:p>
    <w:p w:rsidR="00000000" w:rsidDel="00000000" w:rsidP="00000000" w:rsidRDefault="00000000" w:rsidRPr="00000000" w14:paraId="0000000B">
      <w:pPr>
        <w:spacing w:after="24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si propone di formare allenatori capaci di accompagnare i giovani dai 9 ai 14 anni nello sviluppo completo delle loro competenze motorie, tecniche ed emotive attraverso la pratica dell’orienteering. Il tecnico che consegue tale qualifica non è autonomo e opera nella conduzione di attività di allenamento, di formazione tecnica e di assistenza alle competizioni sotto la supervisione di un allenatore di qualifica superiore.</w:t>
        <w:br w:type="textWrapping"/>
        <w:t xml:space="preserve">L’obiettivo non è soltanto insegnare le tecniche, ma formare figure educative che sappiano: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creare percorsi di apprendimento coerenti con l’età e il livello degli atleti;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comprendere i bisogni motori, cognitivi e psicologici dei ragazzi;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proporre allenamenti sicuri, stimolanti e formativi;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insegnare le tecniche dell’orienteering attraverso una progressione didattica efficace;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sviluppare autonomia, capacità decisionale e pensiero orientistico;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costruire motivazione autentica, fiducia e resilienza;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gestire i gruppi in modo inclusivo e rispettoso;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prevenire situazioni di rischio fisico e psicologico;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trasmettere valori positivi, etica sportiva e consapevolezza digitale (social media).</w:t>
      </w:r>
    </w:p>
    <w:p w:rsidR="00000000" w:rsidDel="00000000" w:rsidP="00000000" w:rsidRDefault="00000000" w:rsidRPr="00000000" w14:paraId="00000015">
      <w:pPr>
        <w:spacing w:after="240" w:before="24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vuole formare tecnici capaci di dare un contributo concreto alla crescita dell’orienteering giovanile e allo sviluppo di un ambiente sportivo sano, educativo e sicuro.</w:t>
      </w:r>
    </w:p>
    <w:p w:rsidR="00000000" w:rsidDel="00000000" w:rsidP="00000000" w:rsidRDefault="00000000" w:rsidRPr="00000000" w14:paraId="00000016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Quote d’iscrizione</w:t>
      </w:r>
    </w:p>
    <w:p w:rsidR="00000000" w:rsidDel="00000000" w:rsidP="00000000" w:rsidRDefault="00000000" w:rsidRPr="00000000" w14:paraId="00000017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quote d’iscrizione sono stabilite in: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before="120" w:line="259" w:lineRule="auto"/>
        <w:ind w:left="714" w:hanging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Sola parte teorica (A):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€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59" w:lineRule="auto"/>
        <w:ind w:left="714" w:hanging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Parte teorica e parte pratica (A+B):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€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20" w:line="259" w:lineRule="auto"/>
        <w:ind w:left="714" w:hanging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Esame: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€ (le iscrizioni si apriranno solo dopo la conclusione delle parti A e B)</w:t>
      </w:r>
    </w:p>
    <w:p w:rsidR="00000000" w:rsidDel="00000000" w:rsidP="00000000" w:rsidRDefault="00000000" w:rsidRPr="00000000" w14:paraId="0000001B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Le quote non comprendono le spese di viaggio, vitto e alloggio, qualora necessarie.</w:t>
      </w:r>
    </w:p>
    <w:p w:rsidR="00000000" w:rsidDel="00000000" w:rsidP="00000000" w:rsidRDefault="00000000" w:rsidRPr="00000000" w14:paraId="0000001C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Pagamento</w:t>
      </w:r>
    </w:p>
    <w:p w:rsidR="00000000" w:rsidDel="00000000" w:rsidP="00000000" w:rsidRDefault="00000000" w:rsidRPr="00000000" w14:paraId="0000001D">
      <w:pPr>
        <w:spacing w:after="120" w:before="120" w:line="259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pagamento deve essere effettuato tramite bonifico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 favore di: 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709" w:firstLine="0"/>
        <w:jc w:val="both"/>
        <w:rPr>
          <w:rFonts w:ascii="Tahoma" w:cs="Tahoma" w:eastAsia="Tahoma" w:hAnsi="Tahoma"/>
          <w:sz w:val="23"/>
          <w:szCs w:val="23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3"/>
          <w:szCs w:val="23"/>
          <w:rtl w:val="0"/>
        </w:rPr>
        <w:t xml:space="preserve">FISO LOMBARDIA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709" w:firstLine="0"/>
        <w:jc w:val="both"/>
        <w:rPr>
          <w:rFonts w:ascii="Tahoma" w:cs="Tahoma" w:eastAsia="Tahoma" w:hAnsi="Tahoma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sz w:val="23"/>
          <w:szCs w:val="23"/>
          <w:rtl w:val="0"/>
        </w:rPr>
        <w:t xml:space="preserve">IBAN: </w:t>
      </w:r>
      <w:r w:rsidDel="00000000" w:rsidR="00000000" w:rsidRPr="00000000">
        <w:rPr>
          <w:rFonts w:ascii="Tahoma" w:cs="Tahoma" w:eastAsia="Tahoma" w:hAnsi="Tahoma"/>
          <w:sz w:val="32"/>
          <w:szCs w:val="32"/>
          <w:u w:val="single"/>
          <w:rtl w:val="0"/>
        </w:rPr>
        <w:t xml:space="preserve">IT48G0306909606100000186537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59" w:lineRule="auto"/>
        <w:ind w:left="70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Causale: &lt;Cognome, tessera FISO&gt; - Corso Allenatori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venire incontro alle richieste di chi non è certo di frequentare anche la parte pratica è stata prevista la possibilità di iscriversi inizialmente alla sola parte teorica (A) al costo di 90 €; in tal caso, qualora l’interessato decidesse poi di frequentare anche la parte pratica, la quota da integrare sarà di 30 €, da versare entro il 05/03/2026.</w:t>
      </w:r>
    </w:p>
    <w:p w:rsidR="00000000" w:rsidDel="00000000" w:rsidP="00000000" w:rsidRDefault="00000000" w:rsidRPr="00000000" w14:paraId="00000022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Formalizzazione dell’iscrizione</w:t>
      </w:r>
    </w:p>
    <w:p w:rsidR="00000000" w:rsidDel="00000000" w:rsidP="00000000" w:rsidRDefault="00000000" w:rsidRPr="00000000" w14:paraId="00000023">
      <w:pPr>
        <w:spacing w:after="120" w:before="12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formalizzare l’iscrizione è necessario iscriversi tramite il seguente link: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https://docs.google.com/forms/d/e/1FAIpQLSeAP5LkvqBQ25ES06mcV1bufkIXw9FWprGVe1LCB8UY5zeEAQ/viewform?usp=dialog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Inviare una mail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formazione@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fisolombardia.it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entro il 25 gennaio 2026 con la conferma dell’iscrizione ed in allegato la copia della contabile bancaria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shd w:fill="93c47d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Calendario delle lezioni (A):</w:t>
      </w: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7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395"/>
        <w:gridCol w:w="5670"/>
        <w:gridCol w:w="2430"/>
        <w:tblGridChange w:id="0">
          <w:tblGrid>
            <w:gridCol w:w="1395"/>
            <w:gridCol w:w="5670"/>
            <w:gridCol w:w="243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ARGOMENTO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09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/02/2026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59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1 – Introduzione al ruolo dell’allenatore di 1° 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Maurizio Todeschini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Simone Grassi</w:t>
            </w:r>
          </w:p>
        </w:tc>
      </w:tr>
      <w:tr>
        <w:trPr>
          <w:cantSplit w:val="0"/>
          <w:trHeight w:val="594.24316406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.09895833333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11/02/2026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="259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2 – Pedagogia e gestione del gruppo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Chiara Crippa</w:t>
            </w:r>
          </w:p>
        </w:tc>
      </w:tr>
      <w:tr>
        <w:trPr>
          <w:cantSplit w:val="0"/>
          <w:trHeight w:val="594.24316406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549479166666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18/02/2026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="259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3 – Le qualità sensibili nelle fasce d’età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Martina Palumbo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1.567382812500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23/02/2026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4 – Allenamento atletico di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 Tiberti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.4863281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25/02/2026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5 – Competenze cartografiche e modello Svizzero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Samuele Curzio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Bea Arn / Stefano Castelli</w:t>
            </w:r>
          </w:p>
        </w:tc>
      </w:tr>
      <w:tr>
        <w:trPr>
          <w:cantSplit w:val="0"/>
          <w:trHeight w:val="455.202636718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202636718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02/03/2026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6 – Metodologia di insegnamento delle tecniche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Bea Arn / Stefano Castelli</w:t>
            </w:r>
          </w:p>
        </w:tc>
      </w:tr>
      <w:tr>
        <w:trPr>
          <w:cantSplit w:val="0"/>
          <w:trHeight w:val="376.1621093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1621093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04/03/2026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120" w:before="120" w:line="259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7 – Le discipline dell’orienteering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Franco Traversi Montani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Samuele Tait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Daniele Guardini</w:t>
            </w:r>
          </w:p>
        </w:tc>
      </w:tr>
      <w:tr>
        <w:trPr>
          <w:cantSplit w:val="0"/>
          <w:trHeight w:val="613.28369140625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369140625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09/03/2026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8 – Sicurezza e tutela dei ragazzi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Sebastiano Parolini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Rebecca Gennari</w:t>
            </w:r>
          </w:p>
        </w:tc>
      </w:tr>
      <w:tr>
        <w:trPr>
          <w:cantSplit w:val="0"/>
          <w:trHeight w:val="613.28369140625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369140625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11/03/2026</w:t>
              <w:br w:type="textWrapping"/>
              <w:t xml:space="preserve">20-23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120" w:before="120" w:line="259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9 – Psicologia e motivazione dei giovani atleti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Chiara Sergenti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1621093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16/03/2026</w:t>
              <w:br w:type="textWrapping"/>
              <w:t xml:space="preserve">20-23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Lezione 10 – Sport, etica e responsabilità nel contesto moderno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121582031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Parte pratica (B) in presenza</w:t>
      </w:r>
    </w:p>
    <w:tbl>
      <w:tblPr>
        <w:tblStyle w:val="Table2"/>
        <w:tblW w:w="9495.0" w:type="dxa"/>
        <w:jc w:val="left"/>
        <w:tblInd w:w="-7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515"/>
        <w:gridCol w:w="5565"/>
        <w:gridCol w:w="2415"/>
        <w:tblGridChange w:id="0">
          <w:tblGrid>
            <w:gridCol w:w="1515"/>
            <w:gridCol w:w="5565"/>
            <w:gridCol w:w="241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21-22/03/2026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120" w:before="12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Parte pratica Lombardia: predisposizione allenamenti, spiegazione ai ragazzi, analisi allenamenti / gare.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Pasqua/2026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120" w:before="12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Parte pratica Friuli Venezia-Giulia: predisposizione allenamenti, spiegazione ai ragazzi, analisi allenamenti / gare.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120" w:before="120" w:line="259" w:lineRule="auto"/>
        <w:jc w:val="both"/>
        <w:rPr>
          <w:rFonts w:ascii="Calibri" w:cs="Calibri" w:eastAsia="Calibri" w:hAnsi="Calibri"/>
          <w:shd w:fill="93c47d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dettaglio dei contenuti delle serate verrà pubblicato ad inizio gennaio; potranno esserci lievi modifiche riguardanti le date ed i titoli delle serate.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Direttore del corso</w:t>
      </w:r>
    </w:p>
    <w:p w:rsidR="00000000" w:rsidDel="00000000" w:rsidP="00000000" w:rsidRDefault="00000000" w:rsidRPr="00000000" w14:paraId="000000BD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direttore del corso è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Maurizio Todeschini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(cartografo di mappe da orienteering, formatore di 2° grado, allenatore 2° grado, ufficiale di gara 2° grado, tracciatore 3° grado, omologatore impianti, CT della nazionale di MTB-O per l'anno 2024, direttore tecnico FISO-Lombardia 2019-2024).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Requisiti di ammissione al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120" w:before="120" w:line="259" w:lineRule="auto"/>
        <w:ind w:left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compiuto il 18° anno d’età.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120" w:before="120" w:line="259" w:lineRule="auto"/>
        <w:ind w:left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tesserato FISO per l’anno in corso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(Verificare con la propria Società e/o sul sito FISO)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120" w:before="120" w:line="259" w:lineRule="auto"/>
        <w:ind w:left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pagato la quota di iscrizione al corso</w:t>
      </w:r>
    </w:p>
    <w:p w:rsidR="00000000" w:rsidDel="00000000" w:rsidP="00000000" w:rsidRDefault="00000000" w:rsidRPr="00000000" w14:paraId="000000C2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Tirocinio </w:t>
      </w:r>
    </w:p>
    <w:p w:rsidR="00000000" w:rsidDel="00000000" w:rsidP="00000000" w:rsidRDefault="00000000" w:rsidRPr="00000000" w14:paraId="000000C3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Consisterà nella collaborazione in organizzazione di esercitazioni/allenamenti/lezioni, in raduni nazionali o regionali, interventi di preparazione di gruppi di agonisti o aspiranti agonisti C-O, SCI-O, MTB-O e TRAIL-O appartenenti a società sportive FISO.</w:t>
      </w:r>
    </w:p>
    <w:p w:rsidR="00000000" w:rsidDel="00000000" w:rsidP="00000000" w:rsidRDefault="00000000" w:rsidRPr="00000000" w14:paraId="000000C4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tirocinio non può avere durata inferiore a 20 ore, distribuite in non più di 5 mesi, certificate mediante dichiarazione dell’ente che accoglie il tirocinante (comitato, delegazione, società) sotto la supervisione di un Allenatore di 2° grado superiore (tutor).</w:t>
      </w:r>
    </w:p>
    <w:p w:rsidR="00000000" w:rsidDel="00000000" w:rsidP="00000000" w:rsidRDefault="00000000" w:rsidRPr="00000000" w14:paraId="000000C5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progetto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tirocinio, controfirmato dal tutor Allenatore di cui sopra, dovrà essere presentato all’atto dell’iscrizione all’esame. La relazione sul tirocinio e una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presentazione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utile ad illustrarne i contenuti e gli esiti dovrà essere consegnata in formato digitale (PDF) almeno una settimana prima della sessione di esame, corredata dall’approvazione della relazione da parte del tutor.</w:t>
      </w:r>
    </w:p>
    <w:p w:rsidR="00000000" w:rsidDel="00000000" w:rsidP="00000000" w:rsidRDefault="00000000" w:rsidRPr="00000000" w14:paraId="000000C6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Modalità dell’esame</w:t>
      </w:r>
    </w:p>
    <w:p w:rsidR="00000000" w:rsidDel="00000000" w:rsidP="00000000" w:rsidRDefault="00000000" w:rsidRPr="00000000" w14:paraId="000000C7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L’esame consisterà in una prova scritta,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prova pratica e nella valutazione della tesina di tirocinio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Ognuna delle tre parti sarà valutata da ‘0’ a ‘11’ e la somma darà il voto finale in trentesimi; per passare l’esame bisognerà raggiungere almeno il punteggio di 18/30. L’esame durerà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giornata.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Requisiti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ammissione all’esame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 la qualifica di allenatore di 1° grado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before="120" w:line="259" w:lineRule="auto"/>
        <w:ind w:left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compiuto il 18° anno di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before="120" w:line="259" w:lineRule="auto"/>
        <w:ind w:left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Essersi classificato in almeno 20 gare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 categoria agonistica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negli ultimi dieci anni al momento di iscrizione all’esame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(in gare del calendario FISO con risultati pubblicati sul sito; qualora le classifiche non siano presenti sul sito o per gare all’estero è necessario produrre la classifica).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line="259" w:lineRule="auto"/>
        <w:ind w:left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frequentato il corso (con recupero di eventuali lezioni tramite la visione della registrazione e l’invio di una sintesi degli argomenti trattati).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line="259" w:lineRule="auto"/>
        <w:ind w:left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eseguito i brevi compiti assegnati durante il corso (parte on-line)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259" w:lineRule="auto"/>
        <w:ind w:left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eseguito il tirocinio di almeno 20 ore in non più di 6 mesi.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line="259" w:lineRule="auto"/>
        <w:ind w:left="357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pagato la quota di iscrizione all’esame.</w:t>
      </w:r>
    </w:p>
    <w:p w:rsidR="00000000" w:rsidDel="00000000" w:rsidP="00000000" w:rsidRDefault="00000000" w:rsidRPr="00000000" w14:paraId="000000CF">
      <w:pPr>
        <w:spacing w:after="120" w:before="120"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Chi, avendo completato regolarmente il corso (parte on-line e parte pratica, esercizi, tirocinio) non avrà maturato il requisito delle 20 gare riceverà un’attestazione di frequenza che consentirà di sostenere l’esame in una successiva sessione entro i successivi tre anni agonistici.</w:t>
      </w:r>
    </w:p>
    <w:p w:rsidR="00000000" w:rsidDel="00000000" w:rsidP="00000000" w:rsidRDefault="00000000" w:rsidRPr="00000000" w14:paraId="000000D0">
      <w:pPr>
        <w:spacing w:after="120" w:before="12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ulteriori informazioni scrivere a: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8"/>
            <w:szCs w:val="28"/>
            <w:u w:val="single"/>
            <w:rtl w:val="0"/>
          </w:rPr>
          <w:t xml:space="preserve">formazione@fisolombardia.it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forms/d/e/1FAIpQLSeAP5LkvqBQ25ES06mcV1bufkIXw9FWprGVe1LCB8UY5zeEAQ/viewform?usp=dialog" TargetMode="External"/><Relationship Id="rId8" Type="http://schemas.openxmlformats.org/officeDocument/2006/relationships/hyperlink" Target="mailto:formazione@fis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